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4602C0C9" w:rsidR="00204480" w:rsidRDefault="00C11AFC" w:rsidP="0001113B">
      <w:pPr>
        <w:pStyle w:val="Title"/>
        <w:ind w:left="0"/>
      </w:pPr>
      <w:r>
        <w:t>FS 106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43999B44" w:rsidR="00204480" w:rsidRDefault="00C11AFC">
      <w:pPr>
        <w:spacing w:before="123"/>
        <w:ind w:left="120"/>
        <w:rPr>
          <w:i/>
        </w:rPr>
      </w:pPr>
      <w:r>
        <w:rPr>
          <w:i/>
          <w:sz w:val="28"/>
        </w:rPr>
        <w:t>Basic Fire Science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>
        <w:rPr>
          <w:i/>
        </w:rPr>
        <w:t>10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0634FBB" w14:textId="4CDE67D7" w:rsidR="00914F2B" w:rsidRPr="00914F2B" w:rsidRDefault="00C11AFC" w:rsidP="00C11AFC">
      <w:pPr>
        <w:spacing w:before="157" w:line="300" w:lineRule="auto"/>
        <w:ind w:left="576" w:right="1397"/>
        <w:jc w:val="both"/>
        <w:rPr>
          <w:b/>
          <w:bCs/>
        </w:rPr>
      </w:pPr>
      <w:r w:rsidRPr="00C11AFC">
        <w:rPr>
          <w:b/>
          <w:bCs/>
        </w:rPr>
        <w:t xml:space="preserve">Through a combination of </w:t>
      </w:r>
      <w:proofErr w:type="gramStart"/>
      <w:r w:rsidRPr="00C11AFC">
        <w:rPr>
          <w:b/>
          <w:bCs/>
        </w:rPr>
        <w:t>lecture</w:t>
      </w:r>
      <w:proofErr w:type="gramEnd"/>
      <w:r w:rsidRPr="00C11AFC">
        <w:rPr>
          <w:b/>
          <w:bCs/>
        </w:rPr>
        <w:t xml:space="preserve"> and hands-on training, students will learn how to perform basic functions of structural firefighting in a safe and effective manner. This course in combination with Intermediate Fire Science (FS 121) will include an embedded certification of IFSAC Firefighter One.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6C2A29A2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258C1905" w:rsidR="00204480" w:rsidRPr="00914F2B" w:rsidRDefault="00C11AFC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C11AFC">
        <w:t>Understand the important elements of firefighter safety.</w:t>
      </w:r>
      <w:r w:rsidRPr="00C11AFC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C11AFC">
        <w:t>1A, 2A, 4B</w:t>
      </w:r>
      <w:r>
        <w:t>)</w:t>
      </w:r>
    </w:p>
    <w:p w14:paraId="33E7B403" w14:textId="77777777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5FDD0EF" w14:textId="394717BA" w:rsidR="004A2119" w:rsidRDefault="00C11AFC" w:rsidP="00914F2B">
      <w:pPr>
        <w:pStyle w:val="ListParagraph"/>
        <w:numPr>
          <w:ilvl w:val="0"/>
          <w:numId w:val="2"/>
        </w:numPr>
      </w:pPr>
      <w:bookmarkStart w:id="1" w:name="_Hlk132278364"/>
      <w:r w:rsidRPr="00C11AFC">
        <w:t>Describe the elements of fire behavior.</w:t>
      </w:r>
      <w:r>
        <w:t xml:space="preserve"> (1A, 2A)</w:t>
      </w:r>
    </w:p>
    <w:p w14:paraId="64EA3ED0" w14:textId="77777777" w:rsidR="00914F2B" w:rsidRDefault="00914F2B" w:rsidP="00914F2B"/>
    <w:p w14:paraId="69C8B27B" w14:textId="0AA6CEEC" w:rsidR="004A2119" w:rsidRDefault="00C11AFC" w:rsidP="00914F2B">
      <w:pPr>
        <w:pStyle w:val="ListParagraph"/>
        <w:numPr>
          <w:ilvl w:val="0"/>
          <w:numId w:val="2"/>
        </w:numPr>
      </w:pPr>
      <w:r w:rsidRPr="00C11AFC">
        <w:t>Demonstrate the use of personal protective equipment.</w:t>
      </w:r>
      <w:r>
        <w:t xml:space="preserve"> (1A)</w:t>
      </w:r>
    </w:p>
    <w:p w14:paraId="57ACF112" w14:textId="77777777" w:rsidR="004A2119" w:rsidRDefault="004A2119" w:rsidP="00914F2B"/>
    <w:p w14:paraId="7BA5706F" w14:textId="477F124C" w:rsidR="004A2119" w:rsidRDefault="00C11AFC" w:rsidP="00914F2B">
      <w:pPr>
        <w:pStyle w:val="ListParagraph"/>
        <w:numPr>
          <w:ilvl w:val="0"/>
          <w:numId w:val="2"/>
        </w:numPr>
      </w:pPr>
      <w:r w:rsidRPr="00C11AFC">
        <w:t>Perform building search and rescue.</w:t>
      </w:r>
      <w:r w:rsidRPr="00C11AFC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C11AFC">
        <w:t>1A, 2A, 3C</w:t>
      </w:r>
      <w:r>
        <w:t>)</w:t>
      </w:r>
    </w:p>
    <w:p w14:paraId="18AB2818" w14:textId="77777777" w:rsidR="00891065" w:rsidRDefault="00891065" w:rsidP="00891065"/>
    <w:bookmarkEnd w:id="1"/>
    <w:bookmarkEnd w:id="0"/>
    <w:p w14:paraId="23A7DD3E" w14:textId="77777777" w:rsidR="00891065" w:rsidRDefault="00891065" w:rsidP="00891065">
      <w:pPr>
        <w:pStyle w:val="ListParagraph"/>
      </w:pPr>
    </w:p>
    <w:p w14:paraId="4AF3E458" w14:textId="542DFD7F" w:rsidR="00891065" w:rsidRPr="00A02C83" w:rsidRDefault="00C11AFC" w:rsidP="00891065">
      <w:pPr>
        <w:tabs>
          <w:tab w:val="left" w:pos="84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57FEA5A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3438525" cy="8467725"/>
                <wp:effectExtent l="0" t="0" r="28575" b="28575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7EFC34BE" w14:textId="77777777" w:rsidR="00C11AFC" w:rsidRPr="00C11AFC" w:rsidRDefault="00C11AFC" w:rsidP="00C11AFC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Graduates of the Fire Science ATS degree program will be able to:</w:t>
                            </w:r>
                          </w:p>
                          <w:p w14:paraId="2C806A7D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Possess the industry recognized skills required for entry-level employment as a firefighter, meeting International Fire Service Accreditation Congress (IFSAC) standards for Firefighter I, Firefighter II, Hazardous Materials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Operations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other industry standards.</w:t>
                            </w:r>
                          </w:p>
                          <w:p w14:paraId="558214DA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and appropriately use fire service equipment and procedures in conjunction with a variety of emergency response incidents; possess industry recognized apparatus operation knowledge,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skills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abilities.</w:t>
                            </w:r>
                          </w:p>
                          <w:p w14:paraId="7A66C80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Identify fire protection systems used in various occupancies including sprinkler systems, extinguishing agents, early warning devices, fire pumps, smoke and flame detection, and standpipes.</w:t>
                            </w:r>
                          </w:p>
                          <w:p w14:paraId="5415D19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Possess industry recognized hazardous materials first responder competencies to the level of First Responder Operations.</w:t>
                            </w:r>
                          </w:p>
                          <w:p w14:paraId="6417A96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Demonstrate the principles of effective risk management during incident operations including managing emergency scene safety with multiple responding units regarding the resources of time, personnel, </w:t>
                            </w:r>
                            <w:proofErr w:type="gramStart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equipment</w:t>
                            </w:r>
                            <w:proofErr w:type="gramEnd"/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jurisdictional authority.</w:t>
                            </w:r>
                          </w:p>
                          <w:p w14:paraId="7ACBFE02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Understand the ethical responsibilities and consequences of working in an emergency services-related environment.</w:t>
                            </w:r>
                          </w:p>
                          <w:p w14:paraId="7EDC8823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Demonstrate critical thinking, problem solving abilities, teamwork, communication, intercultural appreciation, and technical and information literacy skills as they apply to the fire service.</w:t>
                            </w:r>
                          </w:p>
                          <w:p w14:paraId="6D5F98D4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Demonstrate employee traits considered strong in a professional work environment: dependability, appearance, positive attitude, thoroughness, timelines, safety, and the human relations skills necessary for work in emergency services.</w:t>
                            </w:r>
                          </w:p>
                          <w:p w14:paraId="0776EF6F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Apply basic firefighting skills to a wild land/urban interface environment.</w:t>
                            </w:r>
                          </w:p>
                          <w:p w14:paraId="78CC36E2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eastAsia="Times New Roman" w:hAnsi="Times New Roman" w:cs="Times New Roman"/>
                              </w:rPr>
                              <w:t>Have a thorough knowledge of the hiring process to include Civil Service Examinations.</w:t>
                            </w:r>
                          </w:p>
                          <w:p w14:paraId="56F74609" w14:textId="2C4F7304" w:rsidR="0074621A" w:rsidRPr="0074621A" w:rsidRDefault="0074621A" w:rsidP="00C11AF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5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270.75pt;height:6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0VEAIAACcEAAAOAAAAZHJzL2Uyb0RvYy54bWysU9tu2zAMfR+wfxD0vjhJkyY14hRdugwD&#10;ugvQ7QNkWY6FyaJGKbGzrx+luGl2wR6G6UEgReqQPCRXt31r2EGh12ALPhmNOVNWQqXtruBfPm9f&#10;LTn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7EFC34BE" w14:textId="77777777" w:rsidR="00C11AFC" w:rsidRPr="00C11AFC" w:rsidRDefault="00C11AFC" w:rsidP="00C11AFC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Graduates of the Fire Science ATS degree program will be able to:</w:t>
                      </w:r>
                    </w:p>
                    <w:p w14:paraId="2C806A7D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Possess the industry recognized skills required for entry-level employment as a firefighter, meeting International Fire Service Accreditation Congress (IFSAC) standards for Firefighter I, Firefighter II, Hazardous Materials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Operations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other industry standards.</w:t>
                      </w:r>
                    </w:p>
                    <w:p w14:paraId="558214DA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Demonstrate and appropriately use fire service equipment and procedures in conjunction with a variety of emergency response incidents; possess industry recognized apparatus operation knowledge,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skills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abilities.</w:t>
                      </w:r>
                    </w:p>
                    <w:p w14:paraId="7A66C80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Identify fire protection systems used in various occupancies including sprinkler systems, extinguishing agents, early warning devices, fire pumps, smoke and flame detection, and standpipes.</w:t>
                      </w:r>
                    </w:p>
                    <w:p w14:paraId="5415D19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Possess industry recognized hazardous materials first responder competencies to the level of First Responder Operations.</w:t>
                      </w:r>
                    </w:p>
                    <w:p w14:paraId="6417A96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Demonstrate the principles of effective risk management during incident operations including managing emergency scene safety with multiple responding units regarding the resources of time, personnel, </w:t>
                      </w:r>
                      <w:proofErr w:type="gramStart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equipment</w:t>
                      </w:r>
                      <w:proofErr w:type="gramEnd"/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 xml:space="preserve"> and jurisdictional authority.</w:t>
                      </w:r>
                    </w:p>
                    <w:p w14:paraId="7ACBFE02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Understand the ethical responsibilities and consequences of working in an emergency services-related environment.</w:t>
                      </w:r>
                    </w:p>
                    <w:p w14:paraId="7EDC8823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Demonstrate critical thinking, problem solving abilities, teamwork, communication, intercultural appreciation, and technical and information literacy skills as they apply to the fire service.</w:t>
                      </w:r>
                    </w:p>
                    <w:p w14:paraId="6D5F98D4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Demonstrate employee traits considered strong in a professional work environment: dependability, appearance, positive attitude, thoroughness, timelines, safety, and the human relations skills necessary for work in emergency services.</w:t>
                      </w:r>
                    </w:p>
                    <w:p w14:paraId="0776EF6F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Apply basic firefighting skills to a wild land/urban interface environment.</w:t>
                      </w:r>
                    </w:p>
                    <w:p w14:paraId="78CC36E2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11AFC">
                        <w:rPr>
                          <w:rFonts w:ascii="Times New Roman" w:eastAsia="Times New Roman" w:hAnsi="Times New Roman" w:cs="Times New Roman"/>
                        </w:rPr>
                        <w:t>Have a thorough knowledge of the hiring process to include Civil Service Examinations.</w:t>
                      </w:r>
                    </w:p>
                    <w:p w14:paraId="56F74609" w14:textId="2C4F7304" w:rsidR="0074621A" w:rsidRPr="0074621A" w:rsidRDefault="0074621A" w:rsidP="00C11AF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6F04BDD7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571750" cy="1619250"/>
                <wp:effectExtent l="0" t="0" r="19050" b="19050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7A092A4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hAnsi="Times New Roman" w:cs="Times New Roman"/>
                              </w:rPr>
                              <w:t>Incident Command System</w:t>
                            </w:r>
                          </w:p>
                          <w:p w14:paraId="76267ED5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hAnsi="Times New Roman" w:cs="Times New Roman"/>
                              </w:rPr>
                              <w:t>Firefighter Safety and Health</w:t>
                            </w:r>
                          </w:p>
                          <w:p w14:paraId="3DDCA8BD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hAnsi="Times New Roman" w:cs="Times New Roman"/>
                              </w:rPr>
                              <w:t>Fire Behavior</w:t>
                            </w:r>
                          </w:p>
                          <w:p w14:paraId="55424223" w14:textId="77777777" w:rsidR="00C11AFC" w:rsidRPr="00C11AFC" w:rsidRDefault="00C11AFC" w:rsidP="00C11A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hAnsi="Times New Roman" w:cs="Times New Roman"/>
                              </w:rPr>
                              <w:t>Firefighter Personal Protective Equipment</w:t>
                            </w:r>
                          </w:p>
                          <w:p w14:paraId="21E1C386" w14:textId="69F00CA2" w:rsidR="00301836" w:rsidRPr="00266683" w:rsidRDefault="00C11AFC" w:rsidP="00C11AFC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1AFC">
                              <w:rPr>
                                <w:rFonts w:ascii="Times New Roman" w:hAnsi="Times New Roman" w:cs="Times New Roman"/>
                              </w:rPr>
                              <w:t>IFSAC FF1 Preparation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7240" id="_x0000_s1027" type="#_x0000_t202" style="position:absolute;margin-left:151.3pt;margin-top:8.75pt;width:202.5pt;height:12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7A092A4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11AFC">
                        <w:rPr>
                          <w:rFonts w:ascii="Times New Roman" w:hAnsi="Times New Roman" w:cs="Times New Roman"/>
                        </w:rPr>
                        <w:t>Incident Command System</w:t>
                      </w:r>
                    </w:p>
                    <w:p w14:paraId="76267ED5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11AFC">
                        <w:rPr>
                          <w:rFonts w:ascii="Times New Roman" w:hAnsi="Times New Roman" w:cs="Times New Roman"/>
                        </w:rPr>
                        <w:t>Firefighter Safety and Health</w:t>
                      </w:r>
                    </w:p>
                    <w:p w14:paraId="3DDCA8BD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11AFC">
                        <w:rPr>
                          <w:rFonts w:ascii="Times New Roman" w:hAnsi="Times New Roman" w:cs="Times New Roman"/>
                        </w:rPr>
                        <w:t>Fire Behavior</w:t>
                      </w:r>
                    </w:p>
                    <w:p w14:paraId="55424223" w14:textId="77777777" w:rsidR="00C11AFC" w:rsidRPr="00C11AFC" w:rsidRDefault="00C11AFC" w:rsidP="00C11AFC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11AFC">
                        <w:rPr>
                          <w:rFonts w:ascii="Times New Roman" w:hAnsi="Times New Roman" w:cs="Times New Roman"/>
                        </w:rPr>
                        <w:t>Firefighter Personal Protective Equipment</w:t>
                      </w:r>
                    </w:p>
                    <w:p w14:paraId="21E1C386" w14:textId="69F00CA2" w:rsidR="00301836" w:rsidRPr="00266683" w:rsidRDefault="00C11AFC" w:rsidP="00C11AFC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11AFC">
                        <w:rPr>
                          <w:rFonts w:ascii="Times New Roman" w:hAnsi="Times New Roman" w:cs="Times New Roman"/>
                        </w:rPr>
                        <w:t>IFSAC FF1 Preparation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BB0F" w14:textId="77777777" w:rsidR="00632F01" w:rsidRDefault="00632F01" w:rsidP="00296B47">
      <w:r>
        <w:separator/>
      </w:r>
    </w:p>
  </w:endnote>
  <w:endnote w:type="continuationSeparator" w:id="0">
    <w:p w14:paraId="0DEE6806" w14:textId="77777777" w:rsidR="00632F01" w:rsidRDefault="00632F01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0020B337" w:rsidR="0001113B" w:rsidRPr="00556E54" w:rsidRDefault="00C11AFC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FS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>
      <w:rPr>
        <w:rFonts w:ascii="Calibri Light"/>
        <w:sz w:val="18"/>
      </w:rPr>
      <w:t>6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16D7" w14:textId="77777777" w:rsidR="00632F01" w:rsidRDefault="00632F01" w:rsidP="00296B47">
      <w:r>
        <w:separator/>
      </w:r>
    </w:p>
  </w:footnote>
  <w:footnote w:type="continuationSeparator" w:id="0">
    <w:p w14:paraId="225951D4" w14:textId="77777777" w:rsidR="00632F01" w:rsidRDefault="00632F01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528EA053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C11AFC">
      <w:rPr>
        <w:i/>
      </w:rPr>
      <w:t>Fire Science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3965C33"/>
    <w:multiLevelType w:val="multilevel"/>
    <w:tmpl w:val="C78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32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1601">
    <w:abstractNumId w:val="6"/>
  </w:num>
  <w:num w:numId="2" w16cid:durableId="1756432849">
    <w:abstractNumId w:val="10"/>
  </w:num>
  <w:num w:numId="3" w16cid:durableId="33358485">
    <w:abstractNumId w:val="7"/>
  </w:num>
  <w:num w:numId="4" w16cid:durableId="1263218971">
    <w:abstractNumId w:val="2"/>
  </w:num>
  <w:num w:numId="5" w16cid:durableId="2005282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13"/>
  </w:num>
  <w:num w:numId="7" w16cid:durableId="2095667365">
    <w:abstractNumId w:val="4"/>
  </w:num>
  <w:num w:numId="8" w16cid:durableId="621152173">
    <w:abstractNumId w:val="5"/>
  </w:num>
  <w:num w:numId="9" w16cid:durableId="2128231221">
    <w:abstractNumId w:val="1"/>
  </w:num>
  <w:num w:numId="10" w16cid:durableId="544877436">
    <w:abstractNumId w:val="11"/>
  </w:num>
  <w:num w:numId="11" w16cid:durableId="712458763">
    <w:abstractNumId w:val="9"/>
  </w:num>
  <w:num w:numId="12" w16cid:durableId="687412240">
    <w:abstractNumId w:val="12"/>
  </w:num>
  <w:num w:numId="13" w16cid:durableId="358511264">
    <w:abstractNumId w:val="0"/>
  </w:num>
  <w:num w:numId="14" w16cid:durableId="571087005">
    <w:abstractNumId w:val="3"/>
  </w:num>
  <w:num w:numId="15" w16cid:durableId="1885407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C12B3"/>
    <w:rsid w:val="000C20B6"/>
    <w:rsid w:val="00147573"/>
    <w:rsid w:val="00177838"/>
    <w:rsid w:val="00190AFE"/>
    <w:rsid w:val="0019275B"/>
    <w:rsid w:val="001C6D84"/>
    <w:rsid w:val="00204480"/>
    <w:rsid w:val="00230FA3"/>
    <w:rsid w:val="00266683"/>
    <w:rsid w:val="00296B47"/>
    <w:rsid w:val="002A678B"/>
    <w:rsid w:val="002F6E78"/>
    <w:rsid w:val="003005FB"/>
    <w:rsid w:val="00301836"/>
    <w:rsid w:val="00355A23"/>
    <w:rsid w:val="003F43F5"/>
    <w:rsid w:val="00452778"/>
    <w:rsid w:val="00473EE4"/>
    <w:rsid w:val="004A2119"/>
    <w:rsid w:val="004A3BD1"/>
    <w:rsid w:val="00556E54"/>
    <w:rsid w:val="00585AF5"/>
    <w:rsid w:val="005D1B24"/>
    <w:rsid w:val="00632F01"/>
    <w:rsid w:val="006520C2"/>
    <w:rsid w:val="006543B3"/>
    <w:rsid w:val="006745FA"/>
    <w:rsid w:val="006A25B2"/>
    <w:rsid w:val="006C265E"/>
    <w:rsid w:val="006F5F88"/>
    <w:rsid w:val="00702300"/>
    <w:rsid w:val="0070659C"/>
    <w:rsid w:val="0074621A"/>
    <w:rsid w:val="00751FEF"/>
    <w:rsid w:val="00754729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D17A4"/>
    <w:rsid w:val="00B361EE"/>
    <w:rsid w:val="00B906B2"/>
    <w:rsid w:val="00C11AFC"/>
    <w:rsid w:val="00C850A5"/>
    <w:rsid w:val="00CC41E6"/>
    <w:rsid w:val="00D13415"/>
    <w:rsid w:val="00D35154"/>
    <w:rsid w:val="00D64C65"/>
    <w:rsid w:val="00DF6FBF"/>
    <w:rsid w:val="00E24D64"/>
    <w:rsid w:val="00E3426A"/>
    <w:rsid w:val="00E56B1E"/>
    <w:rsid w:val="00EC0079"/>
    <w:rsid w:val="00F02FC4"/>
    <w:rsid w:val="00F1081B"/>
    <w:rsid w:val="00FA393C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3</cp:revision>
  <dcterms:created xsi:type="dcterms:W3CDTF">2023-04-27T17:40:00Z</dcterms:created>
  <dcterms:modified xsi:type="dcterms:W3CDTF">2023-04-27T17:48:00Z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