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C2" w:rsidRPr="0085203F" w:rsidRDefault="0085203F" w:rsidP="0085203F">
      <w:pPr>
        <w:jc w:val="center"/>
        <w:rPr>
          <w:sz w:val="36"/>
          <w:szCs w:val="36"/>
        </w:rPr>
      </w:pPr>
      <w:r w:rsidRPr="0085203F">
        <w:rPr>
          <w:sz w:val="36"/>
          <w:szCs w:val="36"/>
        </w:rPr>
        <w:t>My First Running Start Advising Worksheet</w:t>
      </w:r>
    </w:p>
    <w:p w:rsidR="0085203F" w:rsidRDefault="0085203F">
      <w:r>
        <w:t>The purpose of this worksheet is to help you plan out the classes you want to take your first quarter at Wenatchee Valley College. Follow the steps below to make your plan. Bring this plan with you to your first advising session.</w:t>
      </w:r>
    </w:p>
    <w:p w:rsidR="0085203F" w:rsidRDefault="0085203F">
      <w:r w:rsidRPr="00202880">
        <w:rPr>
          <w:u w:val="single"/>
        </w:rPr>
        <w:t>Step 1</w:t>
      </w:r>
      <w:r>
        <w:t xml:space="preserve">: Decide how many credits/units you want to take. Typically, a student who plans on attending WVC full time will enroll in 15 credits/units. Most classes are 5 credits/units. </w:t>
      </w:r>
      <w:proofErr w:type="gramStart"/>
      <w:r>
        <w:t>Therefore</w:t>
      </w:r>
      <w:proofErr w:type="gramEnd"/>
      <w:r>
        <w:t xml:space="preserve"> a student enrolled in 15 credits/units will be taking 3 classes.</w:t>
      </w:r>
      <w:r w:rsidR="00825FC2">
        <w:t xml:space="preserve"> </w:t>
      </w:r>
      <w:r w:rsidR="00203FAE">
        <w:t xml:space="preserve">Students taking classes at the high school may have less than 15 credits of </w:t>
      </w:r>
      <w:r w:rsidR="006C0246">
        <w:t xml:space="preserve">paid </w:t>
      </w:r>
      <w:r w:rsidR="00203FAE">
        <w:t>tuition. Talk with your high school counselor to find out how many credits of tuition will be covered.</w:t>
      </w:r>
    </w:p>
    <w:p w:rsidR="004447F9" w:rsidRDefault="0085203F" w:rsidP="004447F9">
      <w:r w:rsidRPr="00202880">
        <w:rPr>
          <w:u w:val="single"/>
        </w:rPr>
        <w:t>Step 2</w:t>
      </w:r>
      <w:r>
        <w:t xml:space="preserve">: </w:t>
      </w:r>
      <w:r w:rsidR="004447F9">
        <w:t>View the high school equivalency guide for your high school. If you will be a junior your first quarter of Running Start, you will want to try to take at least one class from the equivalency guide. (If you attend Eastmont High School, you will want to try to take at least 2 classes from the equivalency guide.) If you will be a senior your first quarter of Running Start, you will want to focus on the classes in your high school’s equivalency guide.</w:t>
      </w:r>
    </w:p>
    <w:p w:rsidR="004447F9" w:rsidRDefault="008518B5" w:rsidP="004447F9">
      <w:r w:rsidRPr="00202880">
        <w:rPr>
          <w:u w:val="single"/>
        </w:rPr>
        <w:t>Step 3</w:t>
      </w:r>
      <w:r>
        <w:t xml:space="preserve">: </w:t>
      </w:r>
      <w:r w:rsidR="004447F9">
        <w:t xml:space="preserve">Decide which associate degree you want to earn. There are four Direct Transfer Degrees (DTA). These degrees will transfer to participating colleges and universities in Washington state. (Please check with out-of-state colleges and universities to see if they will accept these degrees). </w:t>
      </w:r>
    </w:p>
    <w:p w:rsidR="004447F9" w:rsidRDefault="004447F9" w:rsidP="004447F9">
      <w:pPr>
        <w:pStyle w:val="ListParagraph"/>
        <w:numPr>
          <w:ilvl w:val="0"/>
          <w:numId w:val="1"/>
        </w:numPr>
      </w:pPr>
      <w:r>
        <w:t xml:space="preserve">Associate of Arts and Sciences DTA (AAS-DTA): Most students choose this degree. This is a general liberal arts and science degree. This is guaranteed to meet the general education or common core requirements (the first 2 years of study at a </w:t>
      </w:r>
      <w:proofErr w:type="gramStart"/>
      <w:r>
        <w:t>4 yr.</w:t>
      </w:r>
      <w:proofErr w:type="gramEnd"/>
      <w:r>
        <w:t xml:space="preserve"> university) for participating colleges and universities in Washington state.</w:t>
      </w:r>
    </w:p>
    <w:p w:rsidR="004447F9" w:rsidRDefault="004447F9" w:rsidP="004447F9">
      <w:pPr>
        <w:pStyle w:val="ListParagraph"/>
        <w:numPr>
          <w:ilvl w:val="0"/>
          <w:numId w:val="1"/>
        </w:numPr>
      </w:pPr>
      <w:r>
        <w:t xml:space="preserve">Associate of Science DTA (AS-DTA): This is designed for students wanting to concentrate on courses </w:t>
      </w:r>
      <w:r w:rsidRPr="001F7DFC">
        <w:t>required for acceptance into specific majors in natural science,</w:t>
      </w:r>
      <w:r>
        <w:t xml:space="preserve"> medicine, </w:t>
      </w:r>
      <w:r w:rsidRPr="001F7DFC">
        <w:t>engineering</w:t>
      </w:r>
      <w:r>
        <w:t>,</w:t>
      </w:r>
      <w:r w:rsidRPr="001F7DFC">
        <w:t xml:space="preserve"> and computer science. This degree allows you to take more </w:t>
      </w:r>
      <w:r>
        <w:t xml:space="preserve">science and math courses than </w:t>
      </w:r>
      <w:r w:rsidRPr="001F7DFC">
        <w:t>you could take by earning the AAS-DTA degree</w:t>
      </w:r>
      <w:r>
        <w:t xml:space="preserve">. </w:t>
      </w:r>
      <w:r w:rsidRPr="001F7DFC">
        <w:t xml:space="preserve">It </w:t>
      </w:r>
      <w:r>
        <w:t xml:space="preserve">is not guaranteed to meet </w:t>
      </w:r>
      <w:r w:rsidRPr="001F7DFC">
        <w:t>general education requirements</w:t>
      </w:r>
      <w:r>
        <w:t xml:space="preserve"> at participating 4 yr. universities</w:t>
      </w:r>
      <w:r w:rsidRPr="001F7DFC">
        <w:t>.</w:t>
      </w:r>
    </w:p>
    <w:p w:rsidR="004447F9" w:rsidRDefault="004447F9" w:rsidP="004447F9">
      <w:pPr>
        <w:pStyle w:val="ListParagraph"/>
        <w:numPr>
          <w:ilvl w:val="0"/>
          <w:numId w:val="1"/>
        </w:numPr>
      </w:pPr>
      <w:r>
        <w:t xml:space="preserve">Associate of Business DTA: This </w:t>
      </w:r>
      <w:r w:rsidRPr="001F7DFC">
        <w:t>is designed for students transferring in business.</w:t>
      </w:r>
    </w:p>
    <w:p w:rsidR="004447F9" w:rsidRDefault="004447F9" w:rsidP="008518B5">
      <w:pPr>
        <w:pStyle w:val="ListParagraph"/>
        <w:numPr>
          <w:ilvl w:val="0"/>
          <w:numId w:val="1"/>
        </w:numPr>
      </w:pPr>
      <w:r>
        <w:t xml:space="preserve">Associate of Music DTA: This is designed for students interested in majoring in music at a </w:t>
      </w:r>
      <w:proofErr w:type="gramStart"/>
      <w:r>
        <w:t>4 yr.</w:t>
      </w:r>
      <w:proofErr w:type="gramEnd"/>
      <w:r>
        <w:t xml:space="preserve"> university.</w:t>
      </w:r>
    </w:p>
    <w:p w:rsidR="00F15B93" w:rsidRDefault="00F15B93" w:rsidP="00F15B93">
      <w:r>
        <w:t>Use the degree worksheet for the associate degree you are pursuing to find additional classes</w:t>
      </w:r>
      <w:bookmarkStart w:id="0" w:name="_GoBack"/>
      <w:bookmarkEnd w:id="0"/>
      <w:r>
        <w:t xml:space="preserve"> to take.</w:t>
      </w:r>
    </w:p>
    <w:p w:rsidR="00C81188" w:rsidRDefault="00C81188" w:rsidP="008518B5">
      <w:r w:rsidRPr="00202880">
        <w:rPr>
          <w:u w:val="single"/>
        </w:rPr>
        <w:t>Step 4</w:t>
      </w:r>
      <w:r>
        <w:t xml:space="preserve">: Research classes following the instructions in the video “Preparing for Your First Advising Session.” </w:t>
      </w:r>
      <w:r w:rsidRPr="008127F7">
        <w:rPr>
          <w:b/>
        </w:rPr>
        <w:t>For your first quarter, we</w:t>
      </w:r>
      <w:r w:rsidR="008127F7" w:rsidRPr="008127F7">
        <w:rPr>
          <w:b/>
        </w:rPr>
        <w:t xml:space="preserve"> highly </w:t>
      </w:r>
      <w:r w:rsidRPr="008127F7">
        <w:rPr>
          <w:b/>
        </w:rPr>
        <w:t>recommend English 101</w:t>
      </w:r>
      <w:r>
        <w:t xml:space="preserve"> </w:t>
      </w:r>
      <w:r w:rsidR="008127F7">
        <w:t>(unless you will be a</w:t>
      </w:r>
      <w:r w:rsidR="00202880">
        <w:t>n</w:t>
      </w:r>
      <w:r w:rsidR="008127F7">
        <w:t xml:space="preserve"> Eastmont senior—then we recommend taking one of the senior English classes listed in the equivalency guide). Write your classes in the chart below.</w:t>
      </w:r>
    </w:p>
    <w:tbl>
      <w:tblPr>
        <w:tblStyle w:val="TableGrid"/>
        <w:tblW w:w="0" w:type="auto"/>
        <w:tblLook w:val="04A0" w:firstRow="1" w:lastRow="0" w:firstColumn="1" w:lastColumn="0" w:noHBand="0" w:noVBand="1"/>
      </w:tblPr>
      <w:tblGrid>
        <w:gridCol w:w="2587"/>
        <w:gridCol w:w="1057"/>
        <w:gridCol w:w="2588"/>
        <w:gridCol w:w="963"/>
      </w:tblGrid>
      <w:tr w:rsidR="008127F7" w:rsidTr="008127F7">
        <w:trPr>
          <w:trHeight w:val="268"/>
        </w:trPr>
        <w:tc>
          <w:tcPr>
            <w:tcW w:w="2587" w:type="dxa"/>
          </w:tcPr>
          <w:p w:rsidR="008127F7" w:rsidRDefault="008127F7" w:rsidP="008518B5">
            <w:r>
              <w:t>Class</w:t>
            </w:r>
            <w:r w:rsidR="004447F9">
              <w:t>es</w:t>
            </w:r>
            <w:r>
              <w:t xml:space="preserve"> </w:t>
            </w:r>
          </w:p>
        </w:tc>
        <w:tc>
          <w:tcPr>
            <w:tcW w:w="1057" w:type="dxa"/>
          </w:tcPr>
          <w:p w:rsidR="008127F7" w:rsidRDefault="008127F7" w:rsidP="008518B5">
            <w:r>
              <w:t>Credits</w:t>
            </w:r>
          </w:p>
        </w:tc>
        <w:tc>
          <w:tcPr>
            <w:tcW w:w="2588" w:type="dxa"/>
          </w:tcPr>
          <w:p w:rsidR="008127F7" w:rsidRDefault="008127F7" w:rsidP="008518B5">
            <w:r>
              <w:t>Back-up classes</w:t>
            </w:r>
          </w:p>
        </w:tc>
        <w:tc>
          <w:tcPr>
            <w:tcW w:w="963" w:type="dxa"/>
          </w:tcPr>
          <w:p w:rsidR="008127F7" w:rsidRDefault="008127F7" w:rsidP="008518B5">
            <w:r>
              <w:t>Credits</w:t>
            </w:r>
          </w:p>
        </w:tc>
      </w:tr>
      <w:tr w:rsidR="008127F7" w:rsidTr="008127F7">
        <w:trPr>
          <w:trHeight w:val="268"/>
        </w:trPr>
        <w:tc>
          <w:tcPr>
            <w:tcW w:w="2587" w:type="dxa"/>
          </w:tcPr>
          <w:p w:rsidR="008127F7" w:rsidRDefault="008127F7" w:rsidP="008518B5"/>
        </w:tc>
        <w:tc>
          <w:tcPr>
            <w:tcW w:w="1057" w:type="dxa"/>
          </w:tcPr>
          <w:p w:rsidR="008127F7" w:rsidRDefault="008127F7" w:rsidP="008518B5"/>
        </w:tc>
        <w:tc>
          <w:tcPr>
            <w:tcW w:w="2588" w:type="dxa"/>
          </w:tcPr>
          <w:p w:rsidR="008127F7" w:rsidRDefault="008127F7" w:rsidP="008518B5"/>
        </w:tc>
        <w:tc>
          <w:tcPr>
            <w:tcW w:w="963" w:type="dxa"/>
          </w:tcPr>
          <w:p w:rsidR="008127F7" w:rsidRDefault="008127F7" w:rsidP="008518B5"/>
        </w:tc>
      </w:tr>
      <w:tr w:rsidR="008127F7" w:rsidTr="008127F7">
        <w:trPr>
          <w:trHeight w:val="268"/>
        </w:trPr>
        <w:tc>
          <w:tcPr>
            <w:tcW w:w="2587" w:type="dxa"/>
          </w:tcPr>
          <w:p w:rsidR="008127F7" w:rsidRDefault="008127F7" w:rsidP="008518B5"/>
        </w:tc>
        <w:tc>
          <w:tcPr>
            <w:tcW w:w="1057" w:type="dxa"/>
          </w:tcPr>
          <w:p w:rsidR="008127F7" w:rsidRDefault="008127F7" w:rsidP="008518B5"/>
        </w:tc>
        <w:tc>
          <w:tcPr>
            <w:tcW w:w="2588" w:type="dxa"/>
          </w:tcPr>
          <w:p w:rsidR="008127F7" w:rsidRDefault="008127F7" w:rsidP="008518B5"/>
        </w:tc>
        <w:tc>
          <w:tcPr>
            <w:tcW w:w="963" w:type="dxa"/>
          </w:tcPr>
          <w:p w:rsidR="008127F7" w:rsidRDefault="008127F7" w:rsidP="008518B5"/>
        </w:tc>
      </w:tr>
      <w:tr w:rsidR="008127F7" w:rsidTr="008127F7">
        <w:trPr>
          <w:trHeight w:val="276"/>
        </w:trPr>
        <w:tc>
          <w:tcPr>
            <w:tcW w:w="2587" w:type="dxa"/>
          </w:tcPr>
          <w:p w:rsidR="008127F7" w:rsidRDefault="008127F7" w:rsidP="008518B5"/>
        </w:tc>
        <w:tc>
          <w:tcPr>
            <w:tcW w:w="1057" w:type="dxa"/>
          </w:tcPr>
          <w:p w:rsidR="008127F7" w:rsidRDefault="008127F7" w:rsidP="008518B5"/>
        </w:tc>
        <w:tc>
          <w:tcPr>
            <w:tcW w:w="2588" w:type="dxa"/>
          </w:tcPr>
          <w:p w:rsidR="008127F7" w:rsidRDefault="008127F7" w:rsidP="008518B5"/>
        </w:tc>
        <w:tc>
          <w:tcPr>
            <w:tcW w:w="963" w:type="dxa"/>
          </w:tcPr>
          <w:p w:rsidR="008127F7" w:rsidRDefault="008127F7" w:rsidP="008518B5"/>
        </w:tc>
      </w:tr>
    </w:tbl>
    <w:p w:rsidR="008127F7" w:rsidRDefault="008127F7" w:rsidP="008518B5"/>
    <w:sectPr w:rsidR="008127F7" w:rsidSect="007D486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BB2"/>
    <w:multiLevelType w:val="hybridMultilevel"/>
    <w:tmpl w:val="DD54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3F"/>
    <w:rsid w:val="00013AC2"/>
    <w:rsid w:val="001F7DFC"/>
    <w:rsid w:val="00202880"/>
    <w:rsid w:val="00203FAE"/>
    <w:rsid w:val="004447F9"/>
    <w:rsid w:val="006C0246"/>
    <w:rsid w:val="007D4862"/>
    <w:rsid w:val="008127F7"/>
    <w:rsid w:val="00825FC2"/>
    <w:rsid w:val="008518B5"/>
    <w:rsid w:val="0085203F"/>
    <w:rsid w:val="00A77C4B"/>
    <w:rsid w:val="00A90D55"/>
    <w:rsid w:val="00C81188"/>
    <w:rsid w:val="00D078B9"/>
    <w:rsid w:val="00F15B93"/>
    <w:rsid w:val="00F3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C2CF"/>
  <w15:chartTrackingRefBased/>
  <w15:docId w15:val="{79550991-A80C-4808-8F1D-4D69B1D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FC"/>
    <w:pPr>
      <w:ind w:left="720"/>
      <w:contextualSpacing/>
    </w:pPr>
  </w:style>
  <w:style w:type="table" w:styleId="TableGrid">
    <w:name w:val="Table Grid"/>
    <w:basedOn w:val="TableNormal"/>
    <w:uiPriority w:val="39"/>
    <w:rsid w:val="0081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Benjamin</dc:creator>
  <cp:keywords/>
  <dc:description/>
  <cp:lastModifiedBy>Sorensen, Benjamin</cp:lastModifiedBy>
  <cp:revision>7</cp:revision>
  <dcterms:created xsi:type="dcterms:W3CDTF">2021-02-24T22:00:00Z</dcterms:created>
  <dcterms:modified xsi:type="dcterms:W3CDTF">2021-02-25T00:46:00Z</dcterms:modified>
</cp:coreProperties>
</file>