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Default="008E5AC7" w:rsidP="008E5AC7">
      <w:pPr>
        <w:pStyle w:val="NoSpacing"/>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64B76862" w14:textId="77777777" w:rsidR="008E5AC7" w:rsidRPr="00F9204A" w:rsidRDefault="008E5AC7" w:rsidP="008E5AC7">
      <w:pPr>
        <w:pStyle w:val="NoSpacing"/>
        <w:rPr>
          <w:b/>
          <w:sz w:val="28"/>
          <w:szCs w:val="28"/>
        </w:rPr>
      </w:pPr>
    </w:p>
    <w:p w14:paraId="6B2C58B5" w14:textId="77777777" w:rsidR="008E5AC7" w:rsidRDefault="008E5AC7" w:rsidP="008E5AC7">
      <w:pPr>
        <w:pStyle w:val="NoSpacing"/>
        <w:jc w:val="center"/>
      </w:pPr>
    </w:p>
    <w:p w14:paraId="470A6FD1" w14:textId="77777777" w:rsidR="000B5675" w:rsidRDefault="008E5AC7" w:rsidP="000B5675">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r:id="rId11" w:history="1">
        <w:r w:rsidR="000B5675" w:rsidRPr="00783031">
          <w:rPr>
            <w:rStyle w:val="Hyperlink"/>
            <w:b/>
            <w:bCs/>
            <w:i/>
            <w:sz w:val="24"/>
            <w:szCs w:val="24"/>
          </w:rPr>
          <w:t>https://wenatcheevalleycollege.formstack.com/forms/career_services</w:t>
        </w:r>
      </w:hyperlink>
      <w:r w:rsidR="000B5675" w:rsidRPr="00F9204A">
        <w:rPr>
          <w:i/>
          <w:sz w:val="24"/>
          <w:szCs w:val="24"/>
        </w:rPr>
        <w:t xml:space="preserve"> to</w:t>
      </w:r>
      <w:r w:rsidR="000B5675">
        <w:rPr>
          <w:i/>
          <w:sz w:val="24"/>
          <w:szCs w:val="24"/>
        </w:rPr>
        <w:t xml:space="preserve"> submit your information to</w:t>
      </w:r>
      <w:r w:rsidR="000B5675" w:rsidRPr="00F9204A">
        <w:rPr>
          <w:i/>
          <w:sz w:val="24"/>
          <w:szCs w:val="24"/>
        </w:rPr>
        <w:t xml:space="preserve"> </w:t>
      </w:r>
      <w:r w:rsidR="000B5675">
        <w:rPr>
          <w:i/>
          <w:sz w:val="24"/>
          <w:szCs w:val="24"/>
        </w:rPr>
        <w:t>see if you are eligible for funding</w:t>
      </w:r>
      <w:r w:rsidR="000B5675" w:rsidRPr="00F9204A">
        <w:rPr>
          <w:i/>
          <w:sz w:val="24"/>
          <w:szCs w:val="24"/>
        </w:rPr>
        <w:t>.</w:t>
      </w:r>
    </w:p>
    <w:p w14:paraId="74BE0B10" w14:textId="0454DF62" w:rsidR="008E5AC7" w:rsidRDefault="008E5AC7" w:rsidP="008E5AC7">
      <w:pPr>
        <w:pStyle w:val="NoSpacing"/>
        <w:rPr>
          <w:i/>
          <w:sz w:val="24"/>
          <w:szCs w:val="24"/>
        </w:rPr>
      </w:pPr>
    </w:p>
    <w:p w14:paraId="39BB5E59" w14:textId="77777777" w:rsidR="000F41E1" w:rsidRPr="00F9204A" w:rsidRDefault="000F41E1" w:rsidP="008E5AC7">
      <w:pPr>
        <w:pStyle w:val="NoSpacing"/>
        <w:rPr>
          <w:i/>
          <w:sz w:val="24"/>
          <w:szCs w:val="24"/>
        </w:rPr>
      </w:pPr>
    </w:p>
    <w:p w14:paraId="641F47C8" w14:textId="77777777" w:rsidR="008E5AC7" w:rsidRPr="00F9204A" w:rsidRDefault="008E5AC7" w:rsidP="008E5AC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008E5AC7" w:rsidRPr="00F9204A" w14:paraId="7C73D5C5" w14:textId="77777777" w:rsidTr="67448EA4">
        <w:tc>
          <w:tcPr>
            <w:tcW w:w="1885" w:type="dxa"/>
          </w:tcPr>
          <w:p w14:paraId="0712466B" w14:textId="44313FB1" w:rsidR="008E5AC7" w:rsidRPr="002D37A6" w:rsidRDefault="008E5AC7" w:rsidP="009C73D2">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Pr>
          <w:p w14:paraId="63242387" w14:textId="3F2AD205" w:rsidR="008E5AC7" w:rsidRPr="00F9204A" w:rsidRDefault="00B7766B" w:rsidP="009C73D2">
            <w:pPr>
              <w:pStyle w:val="NoSpacing"/>
              <w:rPr>
                <w:sz w:val="24"/>
                <w:szCs w:val="24"/>
              </w:rPr>
            </w:pPr>
            <w:r>
              <w:rPr>
                <w:sz w:val="24"/>
                <w:szCs w:val="24"/>
              </w:rPr>
              <w:t>Business Office Assistant (1 position available)</w:t>
            </w:r>
          </w:p>
        </w:tc>
      </w:tr>
      <w:tr w:rsidR="008E5AC7" w:rsidRPr="00F9204A" w14:paraId="36A1A7C6" w14:textId="77777777" w:rsidTr="67448EA4">
        <w:tc>
          <w:tcPr>
            <w:tcW w:w="1885" w:type="dxa"/>
          </w:tcPr>
          <w:p w14:paraId="02DCDDB5" w14:textId="77777777" w:rsidR="008E5AC7" w:rsidRPr="00F9204A" w:rsidRDefault="008E5AC7" w:rsidP="009C73D2">
            <w:pPr>
              <w:pStyle w:val="NoSpacing"/>
              <w:rPr>
                <w:b/>
                <w:sz w:val="24"/>
                <w:szCs w:val="24"/>
              </w:rPr>
            </w:pPr>
            <w:r w:rsidRPr="00F9204A">
              <w:rPr>
                <w:b/>
                <w:sz w:val="24"/>
                <w:szCs w:val="24"/>
              </w:rPr>
              <w:t>Department/</w:t>
            </w:r>
          </w:p>
          <w:p w14:paraId="6E321509" w14:textId="77777777" w:rsidR="008E5AC7" w:rsidRPr="00F9204A" w:rsidRDefault="008E5AC7" w:rsidP="009C73D2">
            <w:pPr>
              <w:pStyle w:val="NoSpacing"/>
              <w:rPr>
                <w:b/>
                <w:sz w:val="24"/>
                <w:szCs w:val="24"/>
              </w:rPr>
            </w:pPr>
            <w:r w:rsidRPr="00F9204A">
              <w:rPr>
                <w:b/>
                <w:sz w:val="24"/>
                <w:szCs w:val="24"/>
              </w:rPr>
              <w:t>Location</w:t>
            </w:r>
          </w:p>
        </w:tc>
        <w:tc>
          <w:tcPr>
            <w:tcW w:w="8905" w:type="dxa"/>
          </w:tcPr>
          <w:p w14:paraId="125DE187" w14:textId="4C3C4AC7" w:rsidR="008E5AC7" w:rsidRPr="00F9204A" w:rsidRDefault="00B7766B" w:rsidP="008E5AC7">
            <w:pPr>
              <w:pStyle w:val="NoSpacing"/>
              <w:rPr>
                <w:sz w:val="24"/>
                <w:szCs w:val="24"/>
              </w:rPr>
            </w:pPr>
            <w:r>
              <w:rPr>
                <w:sz w:val="24"/>
                <w:szCs w:val="24"/>
              </w:rPr>
              <w:t>Business Office</w:t>
            </w:r>
          </w:p>
        </w:tc>
      </w:tr>
      <w:tr w:rsidR="008E5AC7" w:rsidRPr="00F9204A" w14:paraId="260CA8B4" w14:textId="77777777" w:rsidTr="67448EA4">
        <w:tc>
          <w:tcPr>
            <w:tcW w:w="1885" w:type="dxa"/>
          </w:tcPr>
          <w:p w14:paraId="72AE2574" w14:textId="77777777" w:rsidR="008E5AC7" w:rsidRPr="00F9204A" w:rsidRDefault="008E5AC7" w:rsidP="009C73D2">
            <w:pPr>
              <w:pStyle w:val="NoSpacing"/>
              <w:rPr>
                <w:b/>
                <w:sz w:val="24"/>
                <w:szCs w:val="24"/>
              </w:rPr>
            </w:pPr>
            <w:r w:rsidRPr="00F9204A">
              <w:rPr>
                <w:b/>
                <w:sz w:val="24"/>
                <w:szCs w:val="24"/>
              </w:rPr>
              <w:t>Rate of pay</w:t>
            </w:r>
          </w:p>
        </w:tc>
        <w:tc>
          <w:tcPr>
            <w:tcW w:w="8905" w:type="dxa"/>
          </w:tcPr>
          <w:p w14:paraId="2B0CD323" w14:textId="39565A36" w:rsidR="00CB7676" w:rsidRPr="00F9204A" w:rsidRDefault="00B7766B" w:rsidP="006F705C">
            <w:pPr>
              <w:pStyle w:val="NoSpacing"/>
              <w:rPr>
                <w:sz w:val="24"/>
                <w:szCs w:val="24"/>
              </w:rPr>
            </w:pPr>
            <w:r>
              <w:rPr>
                <w:sz w:val="24"/>
                <w:szCs w:val="24"/>
              </w:rPr>
              <w:t>$14.89</w:t>
            </w:r>
          </w:p>
        </w:tc>
      </w:tr>
      <w:tr w:rsidR="008E5AC7" w:rsidRPr="00F9204A" w14:paraId="74EE3C28" w14:textId="77777777" w:rsidTr="67448EA4">
        <w:tc>
          <w:tcPr>
            <w:tcW w:w="1885" w:type="dxa"/>
          </w:tcPr>
          <w:p w14:paraId="4EB0C3B4" w14:textId="77777777" w:rsidR="008E5AC7" w:rsidRPr="00F9204A" w:rsidRDefault="008E5AC7" w:rsidP="009C73D2">
            <w:pPr>
              <w:pStyle w:val="NoSpacing"/>
              <w:rPr>
                <w:b/>
                <w:sz w:val="24"/>
                <w:szCs w:val="24"/>
              </w:rPr>
            </w:pPr>
            <w:r w:rsidRPr="00F9204A">
              <w:rPr>
                <w:b/>
                <w:sz w:val="24"/>
                <w:szCs w:val="24"/>
              </w:rPr>
              <w:t>Supervisor</w:t>
            </w:r>
          </w:p>
        </w:tc>
        <w:tc>
          <w:tcPr>
            <w:tcW w:w="8905" w:type="dxa"/>
          </w:tcPr>
          <w:p w14:paraId="67E8FD1B" w14:textId="77777777" w:rsidR="00B7766B" w:rsidRDefault="00B7766B" w:rsidP="00B7766B">
            <w:pPr>
              <w:pStyle w:val="Default"/>
            </w:pPr>
          </w:p>
          <w:tbl>
            <w:tblPr>
              <w:tblW w:w="0" w:type="auto"/>
              <w:tblBorders>
                <w:top w:val="nil"/>
                <w:left w:val="nil"/>
                <w:bottom w:val="nil"/>
                <w:right w:val="nil"/>
              </w:tblBorders>
              <w:tblLook w:val="0000" w:firstRow="0" w:lastRow="0" w:firstColumn="0" w:lastColumn="0" w:noHBand="0" w:noVBand="0"/>
            </w:tblPr>
            <w:tblGrid>
              <w:gridCol w:w="1934"/>
            </w:tblGrid>
            <w:tr w:rsidR="00B7766B" w14:paraId="53E97175" w14:textId="77777777">
              <w:trPr>
                <w:trHeight w:val="160"/>
              </w:trPr>
              <w:tc>
                <w:tcPr>
                  <w:tcW w:w="0" w:type="auto"/>
                </w:tcPr>
                <w:p w14:paraId="7042F622" w14:textId="77777777" w:rsidR="00B7766B" w:rsidRDefault="00B7766B" w:rsidP="00B7766B">
                  <w:pPr>
                    <w:pStyle w:val="Default"/>
                    <w:rPr>
                      <w:sz w:val="23"/>
                      <w:szCs w:val="23"/>
                    </w:rPr>
                  </w:pPr>
                  <w:r>
                    <w:t xml:space="preserve"> </w:t>
                  </w:r>
                  <w:r>
                    <w:rPr>
                      <w:sz w:val="23"/>
                      <w:szCs w:val="23"/>
                    </w:rPr>
                    <w:t xml:space="preserve">Beth Hayes </w:t>
                  </w:r>
                </w:p>
              </w:tc>
            </w:tr>
            <w:tr w:rsidR="006F663B" w14:paraId="7CE3A563" w14:textId="77777777">
              <w:trPr>
                <w:trHeight w:val="160"/>
              </w:trPr>
              <w:tc>
                <w:tcPr>
                  <w:tcW w:w="0" w:type="auto"/>
                </w:tcPr>
                <w:p w14:paraId="30EC8629" w14:textId="3CA18605" w:rsidR="006F663B" w:rsidRDefault="006F663B" w:rsidP="00B7766B">
                  <w:pPr>
                    <w:pStyle w:val="Default"/>
                  </w:pPr>
                  <w:r w:rsidRPr="006F663B">
                    <w:t>bhayes@wvc.edu</w:t>
                  </w:r>
                  <w:bookmarkStart w:id="0" w:name="_GoBack"/>
                  <w:bookmarkEnd w:id="0"/>
                </w:p>
              </w:tc>
            </w:tr>
          </w:tbl>
          <w:p w14:paraId="6E50A0B6" w14:textId="77777777" w:rsidR="000F41E1" w:rsidRDefault="000F41E1" w:rsidP="00CB7676">
            <w:pPr>
              <w:pStyle w:val="NoSpacing"/>
              <w:rPr>
                <w:sz w:val="24"/>
                <w:szCs w:val="24"/>
              </w:rPr>
            </w:pPr>
          </w:p>
          <w:p w14:paraId="26325B88" w14:textId="4CEF1CC0" w:rsidR="00CB7676" w:rsidRPr="00F9204A" w:rsidRDefault="00CB7676" w:rsidP="00CB7676">
            <w:pPr>
              <w:pStyle w:val="NoSpacing"/>
              <w:rPr>
                <w:sz w:val="24"/>
                <w:szCs w:val="24"/>
              </w:rPr>
            </w:pPr>
          </w:p>
        </w:tc>
      </w:tr>
      <w:tr w:rsidR="008E5AC7" w:rsidRPr="00F9204A" w14:paraId="02BDC088" w14:textId="77777777" w:rsidTr="67448EA4">
        <w:tc>
          <w:tcPr>
            <w:tcW w:w="1885" w:type="dxa"/>
          </w:tcPr>
          <w:p w14:paraId="7286BCDE" w14:textId="77777777" w:rsidR="008E5AC7" w:rsidRPr="00F9204A" w:rsidRDefault="008E5AC7" w:rsidP="009C73D2">
            <w:pPr>
              <w:pStyle w:val="NoSpacing"/>
              <w:rPr>
                <w:b/>
                <w:sz w:val="24"/>
                <w:szCs w:val="24"/>
              </w:rPr>
            </w:pPr>
            <w:r w:rsidRPr="00F9204A">
              <w:rPr>
                <w:b/>
                <w:sz w:val="24"/>
                <w:szCs w:val="24"/>
              </w:rPr>
              <w:t>Duties and Responsibilities</w:t>
            </w:r>
          </w:p>
        </w:tc>
        <w:tc>
          <w:tcPr>
            <w:tcW w:w="8905" w:type="dxa"/>
          </w:tcPr>
          <w:p w14:paraId="5C8CF3AA" w14:textId="77777777" w:rsidR="00B7766B" w:rsidRDefault="00B7766B" w:rsidP="00B7766B">
            <w:pPr>
              <w:pStyle w:val="Default"/>
            </w:pPr>
          </w:p>
          <w:tbl>
            <w:tblPr>
              <w:tblW w:w="0" w:type="auto"/>
              <w:tblBorders>
                <w:top w:val="nil"/>
                <w:left w:val="nil"/>
                <w:bottom w:val="nil"/>
                <w:right w:val="nil"/>
              </w:tblBorders>
              <w:tblLook w:val="0000" w:firstRow="0" w:lastRow="0" w:firstColumn="0" w:lastColumn="0" w:noHBand="0" w:noVBand="0"/>
            </w:tblPr>
            <w:tblGrid>
              <w:gridCol w:w="8689"/>
            </w:tblGrid>
            <w:tr w:rsidR="00B7766B" w14:paraId="5E33A1E2" w14:textId="77777777">
              <w:trPr>
                <w:trHeight w:val="4114"/>
              </w:trPr>
              <w:tc>
                <w:tcPr>
                  <w:tcW w:w="0" w:type="auto"/>
                </w:tcPr>
                <w:p w14:paraId="266CAA55" w14:textId="77777777" w:rsidR="00B7766B" w:rsidRDefault="00B7766B" w:rsidP="00B7766B">
                  <w:pPr>
                    <w:pStyle w:val="Default"/>
                    <w:rPr>
                      <w:color w:val="auto"/>
                    </w:rPr>
                  </w:pPr>
                  <w:r>
                    <w:t xml:space="preserve"> </w:t>
                  </w:r>
                </w:p>
                <w:p w14:paraId="31CF5619" w14:textId="77777777" w:rsidR="00B7766B" w:rsidRDefault="00B7766B" w:rsidP="00B7766B">
                  <w:pPr>
                    <w:pStyle w:val="Default"/>
                    <w:rPr>
                      <w:sz w:val="23"/>
                      <w:szCs w:val="23"/>
                    </w:rPr>
                  </w:pPr>
                  <w:r>
                    <w:rPr>
                      <w:sz w:val="23"/>
                      <w:szCs w:val="23"/>
                    </w:rPr>
                    <w:t>1.Gather and distribute the mail within the department daily.</w:t>
                  </w:r>
                </w:p>
                <w:p w14:paraId="7A26C10A" w14:textId="77777777" w:rsidR="00B7766B" w:rsidRDefault="00B7766B" w:rsidP="00B7766B">
                  <w:pPr>
                    <w:pStyle w:val="Default"/>
                    <w:rPr>
                      <w:sz w:val="23"/>
                      <w:szCs w:val="23"/>
                    </w:rPr>
                  </w:pPr>
                  <w:r>
                    <w:rPr>
                      <w:sz w:val="23"/>
                      <w:szCs w:val="23"/>
                    </w:rPr>
                    <w:t>a.Take and distribute inner office envelopes back to the service center.</w:t>
                  </w:r>
                </w:p>
                <w:p w14:paraId="3BC8932C" w14:textId="77777777" w:rsidR="00B7766B" w:rsidRDefault="00B7766B" w:rsidP="00B7766B">
                  <w:pPr>
                    <w:pStyle w:val="Default"/>
                    <w:rPr>
                      <w:sz w:val="23"/>
                      <w:szCs w:val="23"/>
                    </w:rPr>
                  </w:pPr>
                  <w:r>
                    <w:rPr>
                      <w:sz w:val="23"/>
                      <w:szCs w:val="23"/>
                    </w:rPr>
                    <w:t>2.Work on matching invoices to packing slips (Overseen by Tracy Shaw).</w:t>
                  </w:r>
                </w:p>
                <w:p w14:paraId="18C2C040" w14:textId="77777777" w:rsidR="00B7766B" w:rsidRDefault="00B7766B" w:rsidP="00B7766B">
                  <w:pPr>
                    <w:pStyle w:val="Default"/>
                    <w:rPr>
                      <w:sz w:val="23"/>
                      <w:szCs w:val="23"/>
                    </w:rPr>
                  </w:pPr>
                  <w:r>
                    <w:rPr>
                      <w:sz w:val="23"/>
                      <w:szCs w:val="23"/>
                    </w:rPr>
                    <w:t>3.Work on calling Vendors for Invoices (Overseen by Tracy Shaw).</w:t>
                  </w:r>
                </w:p>
                <w:p w14:paraId="025612BF" w14:textId="77777777" w:rsidR="00B7766B" w:rsidRDefault="00B7766B" w:rsidP="00B7766B">
                  <w:pPr>
                    <w:pStyle w:val="Default"/>
                    <w:rPr>
                      <w:sz w:val="23"/>
                      <w:szCs w:val="23"/>
                    </w:rPr>
                  </w:pPr>
                  <w:r>
                    <w:rPr>
                      <w:sz w:val="23"/>
                      <w:szCs w:val="23"/>
                    </w:rPr>
                    <w:t>4.Audit file cabinets to ensure files are labeled and in alphabetical order (Overseenby Tracy Shaw).</w:t>
                  </w:r>
                </w:p>
                <w:p w14:paraId="3B19E568" w14:textId="77777777" w:rsidR="00B7766B" w:rsidRDefault="00B7766B" w:rsidP="00B7766B">
                  <w:pPr>
                    <w:pStyle w:val="Default"/>
                    <w:rPr>
                      <w:sz w:val="23"/>
                      <w:szCs w:val="23"/>
                    </w:rPr>
                  </w:pPr>
                  <w:r>
                    <w:rPr>
                      <w:sz w:val="23"/>
                      <w:szCs w:val="23"/>
                    </w:rPr>
                    <w:t>5.Organize and help complete P-Card reconciliation for all P-Cards- See DebraMaxwell.</w:t>
                  </w:r>
                </w:p>
                <w:p w14:paraId="6B828D37" w14:textId="77777777" w:rsidR="00B7766B" w:rsidRDefault="00B7766B" w:rsidP="00B7766B">
                  <w:pPr>
                    <w:pStyle w:val="Default"/>
                    <w:rPr>
                      <w:sz w:val="23"/>
                      <w:szCs w:val="23"/>
                    </w:rPr>
                  </w:pPr>
                  <w:r>
                    <w:rPr>
                      <w:sz w:val="23"/>
                      <w:szCs w:val="23"/>
                    </w:rPr>
                    <w:t>6.Organize the Supply Cabinet and make a list of supplies that are low or out ofthat need reordered.</w:t>
                  </w:r>
                </w:p>
                <w:p w14:paraId="0A705DF0" w14:textId="77777777" w:rsidR="00B7766B" w:rsidRDefault="00B7766B" w:rsidP="00B7766B">
                  <w:pPr>
                    <w:pStyle w:val="Default"/>
                    <w:rPr>
                      <w:sz w:val="23"/>
                      <w:szCs w:val="23"/>
                    </w:rPr>
                  </w:pPr>
                  <w:r>
                    <w:rPr>
                      <w:sz w:val="23"/>
                      <w:szCs w:val="23"/>
                    </w:rPr>
                    <w:t>7.Fill Xerox machine paper supply.</w:t>
                  </w:r>
                </w:p>
                <w:p w14:paraId="13D0637B" w14:textId="77777777" w:rsidR="00B7766B" w:rsidRDefault="00B7766B" w:rsidP="00B7766B">
                  <w:pPr>
                    <w:pStyle w:val="Default"/>
                    <w:rPr>
                      <w:sz w:val="23"/>
                      <w:szCs w:val="23"/>
                    </w:rPr>
                  </w:pPr>
                  <w:r>
                    <w:rPr>
                      <w:sz w:val="23"/>
                      <w:szCs w:val="23"/>
                    </w:rPr>
                    <w:t>8.Replenish Business Office Paper from the Service Center.</w:t>
                  </w:r>
                </w:p>
                <w:p w14:paraId="3C852E5D" w14:textId="77777777" w:rsidR="00B7766B" w:rsidRDefault="00B7766B" w:rsidP="00B7766B">
                  <w:pPr>
                    <w:pStyle w:val="Default"/>
                    <w:rPr>
                      <w:sz w:val="23"/>
                      <w:szCs w:val="23"/>
                    </w:rPr>
                  </w:pPr>
                  <w:r>
                    <w:rPr>
                      <w:sz w:val="23"/>
                      <w:szCs w:val="23"/>
                    </w:rPr>
                    <w:t>9.Fill Staplers and employ hole punches.</w:t>
                  </w:r>
                </w:p>
                <w:p w14:paraId="5C5086F7" w14:textId="77777777" w:rsidR="00B7766B" w:rsidRDefault="00B7766B" w:rsidP="00B7766B">
                  <w:pPr>
                    <w:pStyle w:val="Default"/>
                    <w:rPr>
                      <w:sz w:val="23"/>
                      <w:szCs w:val="23"/>
                    </w:rPr>
                  </w:pPr>
                  <w:r>
                    <w:rPr>
                      <w:sz w:val="23"/>
                      <w:szCs w:val="23"/>
                    </w:rPr>
                    <w:t>10.Audit filing cabinets to ensure files are organized and filed alphabetically</w:t>
                  </w:r>
                </w:p>
                <w:p w14:paraId="1856A220" w14:textId="77777777" w:rsidR="00B7766B" w:rsidRDefault="00B7766B" w:rsidP="00B7766B">
                  <w:pPr>
                    <w:pStyle w:val="Default"/>
                    <w:rPr>
                      <w:sz w:val="23"/>
                      <w:szCs w:val="23"/>
                    </w:rPr>
                  </w:pPr>
                  <w:r>
                    <w:rPr>
                      <w:sz w:val="23"/>
                      <w:szCs w:val="23"/>
                    </w:rPr>
                    <w:t>11.Go through Filing Cabinets and Organize Envelopes, File Folders and Tabs.</w:t>
                  </w:r>
                </w:p>
                <w:p w14:paraId="4E966AC9" w14:textId="77777777" w:rsidR="00B7766B" w:rsidRDefault="00B7766B" w:rsidP="00B7766B">
                  <w:pPr>
                    <w:pStyle w:val="Default"/>
                    <w:rPr>
                      <w:sz w:val="23"/>
                      <w:szCs w:val="23"/>
                    </w:rPr>
                  </w:pPr>
                  <w:r>
                    <w:rPr>
                      <w:sz w:val="23"/>
                      <w:szCs w:val="23"/>
                    </w:rPr>
                    <w:t>12.Ensure Boxes on top of File Cabinets are organized and labeled correctly.</w:t>
                  </w:r>
                </w:p>
                <w:p w14:paraId="7B8B6D98" w14:textId="77777777" w:rsidR="00B7766B" w:rsidRDefault="00B7766B" w:rsidP="00B7766B">
                  <w:pPr>
                    <w:pStyle w:val="Default"/>
                    <w:rPr>
                      <w:sz w:val="23"/>
                      <w:szCs w:val="23"/>
                    </w:rPr>
                  </w:pPr>
                  <w:r>
                    <w:rPr>
                      <w:sz w:val="23"/>
                      <w:szCs w:val="23"/>
                    </w:rPr>
                    <w:t>13.Labeling and Archiving old records.</w:t>
                  </w:r>
                </w:p>
                <w:p w14:paraId="2EF8527C" w14:textId="77777777" w:rsidR="00B7766B" w:rsidRDefault="00B7766B" w:rsidP="00B7766B">
                  <w:pPr>
                    <w:pStyle w:val="Default"/>
                    <w:rPr>
                      <w:sz w:val="23"/>
                      <w:szCs w:val="23"/>
                    </w:rPr>
                  </w:pPr>
                  <w:r>
                    <w:rPr>
                      <w:sz w:val="23"/>
                      <w:szCs w:val="23"/>
                    </w:rPr>
                    <w:t>14.Organize, sort and electronically record W9’s.</w:t>
                  </w:r>
                </w:p>
                <w:p w14:paraId="0781390A" w14:textId="77777777" w:rsidR="00B7766B" w:rsidRDefault="00B7766B" w:rsidP="00B7766B">
                  <w:pPr>
                    <w:pStyle w:val="Default"/>
                    <w:rPr>
                      <w:sz w:val="23"/>
                      <w:szCs w:val="23"/>
                    </w:rPr>
                  </w:pPr>
                  <w:r>
                    <w:rPr>
                      <w:sz w:val="23"/>
                      <w:szCs w:val="23"/>
                    </w:rPr>
                    <w:t>15.Training in Canvas for area of interest.</w:t>
                  </w:r>
                </w:p>
                <w:p w14:paraId="0375EDE2" w14:textId="77777777" w:rsidR="00B7766B" w:rsidRDefault="00B7766B" w:rsidP="00B7766B">
                  <w:pPr>
                    <w:pStyle w:val="Default"/>
                    <w:rPr>
                      <w:sz w:val="23"/>
                      <w:szCs w:val="23"/>
                    </w:rPr>
                  </w:pPr>
                </w:p>
              </w:tc>
            </w:tr>
          </w:tbl>
          <w:p w14:paraId="3608980B" w14:textId="1C70D2FE" w:rsidR="00F319FA" w:rsidRPr="00F9204A" w:rsidRDefault="00F319FA" w:rsidP="67448EA4">
            <w:pPr>
              <w:rPr>
                <w:rFonts w:ascii="Calibri" w:eastAsia="Calibri" w:hAnsi="Calibri" w:cs="Calibri"/>
                <w:color w:val="000000" w:themeColor="text1"/>
              </w:rPr>
            </w:pPr>
          </w:p>
        </w:tc>
      </w:tr>
      <w:tr w:rsidR="008E5AC7" w:rsidRPr="00F9204A" w14:paraId="2777714E" w14:textId="77777777" w:rsidTr="67448EA4">
        <w:tc>
          <w:tcPr>
            <w:tcW w:w="1885" w:type="dxa"/>
          </w:tcPr>
          <w:p w14:paraId="448FCF6A" w14:textId="77777777" w:rsidR="008E5AC7" w:rsidRPr="00F9204A" w:rsidRDefault="008E5AC7" w:rsidP="009C73D2">
            <w:pPr>
              <w:pStyle w:val="NoSpacing"/>
              <w:rPr>
                <w:b/>
                <w:sz w:val="24"/>
                <w:szCs w:val="24"/>
              </w:rPr>
            </w:pPr>
            <w:r w:rsidRPr="00F9204A">
              <w:rPr>
                <w:b/>
                <w:sz w:val="24"/>
                <w:szCs w:val="24"/>
              </w:rPr>
              <w:t>Minimum Qualifications</w:t>
            </w:r>
          </w:p>
        </w:tc>
        <w:tc>
          <w:tcPr>
            <w:tcW w:w="8905" w:type="dxa"/>
          </w:tcPr>
          <w:p w14:paraId="455A463C" w14:textId="77777777" w:rsidR="00B7766B" w:rsidRDefault="00B7766B" w:rsidP="00B7766B">
            <w:pPr>
              <w:pStyle w:val="Default"/>
              <w:rPr>
                <w:sz w:val="23"/>
                <w:szCs w:val="23"/>
              </w:rPr>
            </w:pPr>
            <w:r>
              <w:rPr>
                <w:sz w:val="23"/>
                <w:szCs w:val="23"/>
              </w:rPr>
              <w:t xml:space="preserve">All WVC employees must obtain COVID vaccination or submit a medical or religious exemption </w:t>
            </w:r>
          </w:p>
          <w:p w14:paraId="5C14DD37" w14:textId="0C2ED3AF" w:rsidR="008E5AC7" w:rsidRPr="005B3D53" w:rsidRDefault="008E5AC7" w:rsidP="00CB7676">
            <w:pPr>
              <w:rPr>
                <w:sz w:val="22"/>
                <w:szCs w:val="22"/>
              </w:rPr>
            </w:pPr>
          </w:p>
        </w:tc>
      </w:tr>
      <w:tr w:rsidR="008E5AC7" w:rsidRPr="00F9204A" w14:paraId="4637ED52" w14:textId="77777777" w:rsidTr="67448EA4">
        <w:tc>
          <w:tcPr>
            <w:tcW w:w="1885" w:type="dxa"/>
          </w:tcPr>
          <w:p w14:paraId="2C428D83" w14:textId="77777777" w:rsidR="008E5AC7" w:rsidRPr="00F9204A" w:rsidRDefault="008E5AC7" w:rsidP="009C73D2">
            <w:pPr>
              <w:pStyle w:val="NoSpacing"/>
              <w:rPr>
                <w:b/>
                <w:sz w:val="24"/>
                <w:szCs w:val="24"/>
              </w:rPr>
            </w:pPr>
            <w:r w:rsidRPr="00F9204A">
              <w:rPr>
                <w:b/>
                <w:sz w:val="24"/>
                <w:szCs w:val="24"/>
              </w:rPr>
              <w:t>Educational</w:t>
            </w:r>
          </w:p>
          <w:p w14:paraId="103B9BB5" w14:textId="77777777" w:rsidR="008E5AC7" w:rsidRPr="00F9204A" w:rsidRDefault="008E5AC7" w:rsidP="009C73D2">
            <w:pPr>
              <w:pStyle w:val="NoSpacing"/>
              <w:rPr>
                <w:b/>
                <w:sz w:val="24"/>
                <w:szCs w:val="24"/>
              </w:rPr>
            </w:pPr>
            <w:r w:rsidRPr="00F9204A">
              <w:rPr>
                <w:b/>
                <w:sz w:val="24"/>
                <w:szCs w:val="24"/>
              </w:rPr>
              <w:t>Benefit</w:t>
            </w:r>
          </w:p>
        </w:tc>
        <w:tc>
          <w:tcPr>
            <w:tcW w:w="8905" w:type="dxa"/>
          </w:tcPr>
          <w:p w14:paraId="4D540CF4" w14:textId="77777777" w:rsidR="00B7766B" w:rsidRDefault="00B7766B" w:rsidP="00B7766B">
            <w:pPr>
              <w:pStyle w:val="Default"/>
              <w:rPr>
                <w:sz w:val="23"/>
                <w:szCs w:val="23"/>
              </w:rPr>
            </w:pPr>
            <w:r>
              <w:rPr>
                <w:sz w:val="23"/>
                <w:szCs w:val="23"/>
              </w:rPr>
              <w:t xml:space="preserve">Ability to learn how a business operates and functions on a day to day basis. </w:t>
            </w:r>
          </w:p>
          <w:p w14:paraId="59D11C4F" w14:textId="56250E26" w:rsidR="008E5AC7" w:rsidRPr="00F9204A" w:rsidRDefault="008E5AC7" w:rsidP="006F705C"/>
        </w:tc>
      </w:tr>
    </w:tbl>
    <w:p w14:paraId="6A984ED5" w14:textId="02B3BB9E" w:rsidR="008E5AC7" w:rsidRPr="000253A0" w:rsidRDefault="00FA1E25" w:rsidP="008E5AC7">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008E5AC7" w:rsidRPr="000253A0">
        <w:rPr>
          <w:sz w:val="16"/>
          <w:szCs w:val="16"/>
        </w:rPr>
        <w:t xml:space="preserve"> (</w:t>
      </w:r>
      <w:r w:rsidR="00EF03A6">
        <w:rPr>
          <w:sz w:val="16"/>
          <w:szCs w:val="16"/>
        </w:rPr>
        <w:t>CR</w:t>
      </w:r>
      <w:r>
        <w:rPr>
          <w:sz w:val="16"/>
          <w:szCs w:val="16"/>
        </w:rPr>
        <w:t>B</w:t>
      </w:r>
      <w:r w:rsidR="008E5AC7" w:rsidRPr="000253A0">
        <w:rPr>
          <w:sz w:val="16"/>
          <w:szCs w:val="16"/>
        </w:rPr>
        <w:t>)</w:t>
      </w:r>
    </w:p>
    <w:p w14:paraId="70153EBB" w14:textId="77777777" w:rsidR="008E5AC7" w:rsidRDefault="008E5AC7" w:rsidP="008E5AC7">
      <w:pPr>
        <w:pStyle w:val="NoSpacing"/>
      </w:pPr>
    </w:p>
    <w:p w14:paraId="2854B432" w14:textId="1E4B22FC" w:rsidR="00613187" w:rsidRDefault="004B75B2">
      <w:pPr>
        <w:rPr>
          <w:i/>
          <w:sz w:val="20"/>
          <w:szCs w:val="20"/>
        </w:rPr>
      </w:pPr>
      <w:r w:rsidRPr="004B75B2">
        <w:rPr>
          <w:i/>
          <w:sz w:val="20"/>
          <w:szCs w:val="20"/>
        </w:rPr>
        <w:t xml:space="preserve">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w:t>
      </w:r>
      <w:r w:rsidRPr="004B75B2">
        <w:rPr>
          <w:i/>
          <w:sz w:val="20"/>
          <w:szCs w:val="20"/>
        </w:rPr>
        <w:lastRenderedPageBreak/>
        <w:t>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Default="00504440">
      <w:pPr>
        <w:rPr>
          <w:i/>
          <w:sz w:val="20"/>
          <w:szCs w:val="20"/>
        </w:rPr>
      </w:pPr>
    </w:p>
    <w:p w14:paraId="7DA6497E" w14:textId="77777777" w:rsidR="00504440" w:rsidRPr="00376C70" w:rsidRDefault="00504440" w:rsidP="00504440">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14:paraId="6F5E5CDC" w14:textId="77777777" w:rsidR="00504440" w:rsidRPr="00376C70" w:rsidRDefault="00504440" w:rsidP="00504440">
      <w:pPr>
        <w:pStyle w:val="NoSpacing"/>
        <w:rPr>
          <w:i/>
          <w:sz w:val="20"/>
          <w:szCs w:val="20"/>
        </w:rPr>
      </w:pPr>
      <w:r>
        <w:rPr>
          <w:i/>
          <w:sz w:val="20"/>
          <w:szCs w:val="20"/>
        </w:rPr>
        <w:t xml:space="preserve"> </w:t>
      </w:r>
    </w:p>
    <w:p w14:paraId="121D47F4" w14:textId="77777777" w:rsidR="00504440" w:rsidRPr="00376C70" w:rsidRDefault="00504440" w:rsidP="00504440">
      <w:pPr>
        <w:pStyle w:val="NoSpacing"/>
        <w:numPr>
          <w:ilvl w:val="0"/>
          <w:numId w:val="1"/>
        </w:numPr>
        <w:rPr>
          <w:i/>
          <w:sz w:val="20"/>
          <w:szCs w:val="20"/>
        </w:rPr>
      </w:pPr>
      <w:r w:rsidRPr="00376C70">
        <w:rPr>
          <w:i/>
          <w:sz w:val="20"/>
          <w:szCs w:val="20"/>
        </w:rPr>
        <w:t>To report discrimination or harassment: Title IX Coordinator, Wenatchi Hall 2322M, (509) 682-6445, title9@wvc.edu.</w:t>
      </w:r>
    </w:p>
    <w:p w14:paraId="085E2201" w14:textId="77777777" w:rsidR="00504440" w:rsidRPr="007E0D06" w:rsidRDefault="00504440" w:rsidP="00504440">
      <w:pPr>
        <w:pStyle w:val="NoSpacing"/>
        <w:numPr>
          <w:ilvl w:val="0"/>
          <w:numId w:val="1"/>
        </w:numPr>
        <w:rPr>
          <w:i/>
          <w:sz w:val="20"/>
          <w:szCs w:val="20"/>
        </w:rPr>
      </w:pPr>
      <w:r w:rsidRPr="00376C70">
        <w:rPr>
          <w:i/>
          <w:sz w:val="20"/>
          <w:szCs w:val="20"/>
        </w:rPr>
        <w:t>To request disability accommodations: Student Access Coordinator, Wenatchi Hall 2133, (509) 682-6854, TTY/TTD: dial 711, sas@wvc.edu.</w:t>
      </w:r>
    </w:p>
    <w:p w14:paraId="5AA16B82" w14:textId="77777777" w:rsidR="00504440" w:rsidRPr="00FA2C61" w:rsidRDefault="00504440">
      <w:pPr>
        <w:rPr>
          <w:i/>
          <w:sz w:val="20"/>
          <w:szCs w:val="20"/>
        </w:rPr>
      </w:pPr>
    </w:p>
    <w:sectPr w:rsidR="00504440" w:rsidRPr="00FA2C61"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79340" w14:textId="77777777" w:rsidR="00B213ED" w:rsidRDefault="00B213ED" w:rsidP="000B5675">
      <w:r>
        <w:separator/>
      </w:r>
    </w:p>
  </w:endnote>
  <w:endnote w:type="continuationSeparator" w:id="0">
    <w:p w14:paraId="517F6C31" w14:textId="77777777" w:rsidR="00B213ED" w:rsidRDefault="00B213ED"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1F81" w14:textId="77777777" w:rsidR="00B213ED" w:rsidRDefault="00B213ED" w:rsidP="000B5675">
      <w:r>
        <w:separator/>
      </w:r>
    </w:p>
  </w:footnote>
  <w:footnote w:type="continuationSeparator" w:id="0">
    <w:p w14:paraId="13D9173C" w14:textId="77777777" w:rsidR="00B213ED" w:rsidRDefault="00B213ED"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72D43"/>
    <w:rsid w:val="000A0A9D"/>
    <w:rsid w:val="000B5675"/>
    <w:rsid w:val="000B60D3"/>
    <w:rsid w:val="000F41E1"/>
    <w:rsid w:val="001F052A"/>
    <w:rsid w:val="002924F0"/>
    <w:rsid w:val="002D37A6"/>
    <w:rsid w:val="003C5A2B"/>
    <w:rsid w:val="003C68BD"/>
    <w:rsid w:val="004B75B2"/>
    <w:rsid w:val="00504440"/>
    <w:rsid w:val="0057782B"/>
    <w:rsid w:val="005B3D53"/>
    <w:rsid w:val="00613187"/>
    <w:rsid w:val="006F663B"/>
    <w:rsid w:val="006F705C"/>
    <w:rsid w:val="007E423E"/>
    <w:rsid w:val="008A6ECB"/>
    <w:rsid w:val="008D7595"/>
    <w:rsid w:val="008E5AC7"/>
    <w:rsid w:val="008F165B"/>
    <w:rsid w:val="00B213ED"/>
    <w:rsid w:val="00B7766B"/>
    <w:rsid w:val="00C067E3"/>
    <w:rsid w:val="00C35BA0"/>
    <w:rsid w:val="00CB7676"/>
    <w:rsid w:val="00E17E86"/>
    <w:rsid w:val="00E72D12"/>
    <w:rsid w:val="00E8369B"/>
    <w:rsid w:val="00EF03A6"/>
    <w:rsid w:val="00F319FA"/>
    <w:rsid w:val="00F35122"/>
    <w:rsid w:val="00F40AA2"/>
    <w:rsid w:val="00FA1E25"/>
    <w:rsid w:val="00FA2C61"/>
    <w:rsid w:val="229EE4CF"/>
    <w:rsid w:val="3A9F6A3D"/>
    <w:rsid w:val="4C594BEE"/>
    <w:rsid w:val="563255BA"/>
    <w:rsid w:val="630950DE"/>
    <w:rsid w:val="66F0EC94"/>
    <w:rsid w:val="67448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customStyle="1" w:styleId="Default">
    <w:name w:val="Default"/>
    <w:rsid w:val="00B77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7C000E-F8B7-4051-B9D9-C1CD86440D0A}">
  <ds:schemaRef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73dfd434-01a9-4510-8469-59e649869d0b"/>
    <ds:schemaRef ds:uri="192963c4-2042-43dc-af65-b8b346eb6f59"/>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8FF16C0C-9EF6-45E2-B933-0631DCA6F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dcterms:created xsi:type="dcterms:W3CDTF">2022-09-08T19:02:00Z</dcterms:created>
  <dcterms:modified xsi:type="dcterms:W3CDTF">2022-09-08T19:02:00Z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